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EC" w:rsidRPr="00D14AEC" w:rsidRDefault="0098037D" w:rsidP="00D14AEC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D14AEC" w:rsidRPr="00D14AEC">
        <w:rPr>
          <w:sz w:val="28"/>
          <w:szCs w:val="28"/>
        </w:rPr>
        <w:t xml:space="preserve">еречень тем </w:t>
      </w:r>
    </w:p>
    <w:p w:rsidR="00D14AEC" w:rsidRPr="00D14AEC" w:rsidRDefault="00D14AEC" w:rsidP="00D14AEC">
      <w:pPr>
        <w:pStyle w:val="1"/>
        <w:keepNext w:val="0"/>
        <w:rPr>
          <w:sz w:val="28"/>
          <w:szCs w:val="28"/>
        </w:rPr>
      </w:pPr>
      <w:r w:rsidRPr="00D14AEC">
        <w:rPr>
          <w:sz w:val="28"/>
          <w:szCs w:val="28"/>
        </w:rPr>
        <w:t xml:space="preserve">выпускных квалификационных работ </w:t>
      </w:r>
    </w:p>
    <w:p w:rsidR="00D14AEC" w:rsidRDefault="003076DA" w:rsidP="00D14AEC">
      <w:pPr>
        <w:pStyle w:val="1"/>
        <w:keepNext w:val="0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 w:rsidR="00711D97">
        <w:rPr>
          <w:sz w:val="28"/>
          <w:szCs w:val="28"/>
        </w:rPr>
        <w:t>38.02.07</w:t>
      </w:r>
      <w:r w:rsidR="0098037D">
        <w:rPr>
          <w:sz w:val="28"/>
          <w:szCs w:val="28"/>
        </w:rPr>
        <w:t xml:space="preserve"> </w:t>
      </w:r>
      <w:r w:rsidR="00D14AEC" w:rsidRPr="00D14AEC">
        <w:rPr>
          <w:sz w:val="28"/>
          <w:szCs w:val="28"/>
        </w:rPr>
        <w:t>Банковское дело</w:t>
      </w:r>
    </w:p>
    <w:p w:rsidR="003076DA" w:rsidRPr="003076DA" w:rsidRDefault="003076DA" w:rsidP="003076DA"/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Роль собственных средств банка в его коммерческой деятельности.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Резервы роста доходов коммерческого банка.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Налогообложение коммерческих банков, проблемы его совершенствования.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Необходимость и проблемы управления банковской ликвидностью.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Состав и структура пассивных операций банка, управление ими.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Проблемы депозитной политики коммерческого банка.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Тенденции развития рынка межбанковских кредитов на современном этапе.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Состав и структура активных операций банка, управление ими.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Оптимизация условий выдачи и погашения ссуд.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Роль кредита в его развитии малого бизнеса.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Новые формы кредитно-расчетного обслуживания предприятий банком.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Проблемы расширения банковских услуг для населения.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Организация межбанковских расчетов в современных условиях.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Маркетинговая деятельность банка.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Пластиковые карточки как инструмент совершенствования расчетов.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Проблемы активизации банковского кредитования реального сектора экономики.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Роль банковского кредита в преодолении кризисных явлений и развитии экономики.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Банковский кредит как источник формирования финансовых ресурсов предприятий, его роль и границы.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Проблемы долгосрочного банковского кредитования инвестиционных проектов.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Особенности банковского маркетинга в российских условиях.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Проблемы развития капитальной базы российских коммерческих банков.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Методы управления собственным капиталом коммерческого банка.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Ресурсы коммерческого банка и тенденции их развития в российских условиях.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Формирование банковской политики в области управления ресурсами.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Процентная политика коммерческого банка.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Депозитные операции коммерческого банка и их развитие в современных условиях.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Рынок межбанковских кредитных ресурсов.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Кредитная политика коммерческого банка.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Современные виды кредитных операций и тенденции их развития.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Предварительная работа банка с заемщиком.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Особенности оценки кредитоспособности малых производственных структур.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Кредитные дерив</w:t>
      </w:r>
      <w:bookmarkStart w:id="0" w:name="_GoBack"/>
      <w:bookmarkEnd w:id="0"/>
      <w:r w:rsidRPr="000A3678">
        <w:rPr>
          <w:rFonts w:ascii="Times New Roman" w:hAnsi="Times New Roman"/>
          <w:sz w:val="28"/>
          <w:szCs w:val="28"/>
        </w:rPr>
        <w:t>ативы как инструмент снижения банковского риска.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lastRenderedPageBreak/>
        <w:t>Работа банка с проблемными кредитами.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Управление кредитным риском.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Факторинг и его особенности в российской банковской практике.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Фондовые операции коммерческого банка.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Инвестиционная политика банка.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Оценка и управление рыночным риском.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Формирование и управление валютным портфелем.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Оценка и управление валютным риском.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Операции банков с драгоценными металлами.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Процентный риск в деятельности коммерческого банка: оценка и методы хеджирования.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Посреднические операции коммерческих банков и перспективы их развития.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Управление активами и пассивами коммерческого банка.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Управление ликвидностью коммерческого банка. 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 xml:space="preserve">Расчетные операции коммерческих банков, тенденции их развития в российской практике. 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Роль Сберегательного банка в обслуживании населения.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 xml:space="preserve"> Обязательное страхование вкладов – проблемы и перспективы.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Проблемы стабилизации и повышения надежности банковской системы России.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Особенности развития коммерческих банков и их кредитные операции на современном этапе.</w:t>
      </w:r>
    </w:p>
    <w:p w:rsidR="00D14AEC" w:rsidRPr="000A3678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Операции и услуги коммерческих банков: содержание и пути повышения их эффективности.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Электронные расчеты в межбанковских корреспондентских отношениях.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>Управление вексельным портфелем банка.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3678">
        <w:rPr>
          <w:rFonts w:ascii="Times New Roman" w:hAnsi="Times New Roman"/>
          <w:sz w:val="28"/>
          <w:szCs w:val="28"/>
        </w:rPr>
        <w:t>INTERNET</w:t>
      </w:r>
      <w:r w:rsidRPr="00D14AEC">
        <w:rPr>
          <w:rFonts w:ascii="Times New Roman" w:hAnsi="Times New Roman"/>
          <w:sz w:val="28"/>
          <w:szCs w:val="28"/>
        </w:rPr>
        <w:t xml:space="preserve"> как элемент маркетинга по продвижению банковских услуг на рынке.</w:t>
      </w:r>
    </w:p>
    <w:p w:rsidR="00D14AEC" w:rsidRPr="00D14AEC" w:rsidRDefault="00D14AEC" w:rsidP="0098037D">
      <w:pPr>
        <w:pStyle w:val="ad"/>
        <w:numPr>
          <w:ilvl w:val="0"/>
          <w:numId w:val="1"/>
        </w:numPr>
        <w:tabs>
          <w:tab w:val="clear" w:pos="928"/>
          <w:tab w:val="num" w:pos="0"/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AEC">
        <w:rPr>
          <w:rFonts w:ascii="Times New Roman" w:hAnsi="Times New Roman"/>
          <w:sz w:val="28"/>
          <w:szCs w:val="28"/>
        </w:rPr>
        <w:t xml:space="preserve">Валютные операции коммерческого банка. </w:t>
      </w:r>
    </w:p>
    <w:p w:rsidR="00D14AEC" w:rsidRDefault="00D14AEC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37D" w:rsidRDefault="0098037D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AEC" w:rsidRPr="00D14AEC" w:rsidRDefault="00D14AEC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EC">
        <w:rPr>
          <w:rFonts w:ascii="Times New Roman" w:hAnsi="Times New Roman" w:cs="Times New Roman"/>
          <w:b/>
          <w:sz w:val="28"/>
          <w:szCs w:val="28"/>
        </w:rPr>
        <w:t>Тем</w:t>
      </w:r>
      <w:r w:rsidR="000A3678">
        <w:rPr>
          <w:rFonts w:ascii="Times New Roman" w:hAnsi="Times New Roman" w:cs="Times New Roman"/>
          <w:b/>
          <w:sz w:val="28"/>
          <w:szCs w:val="28"/>
        </w:rPr>
        <w:t>ы в группе не могут повторяться</w:t>
      </w:r>
    </w:p>
    <w:p w:rsidR="00D14AEC" w:rsidRPr="00D14AEC" w:rsidRDefault="00D14AEC" w:rsidP="00D14AEC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EC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365E26">
        <w:rPr>
          <w:rFonts w:ascii="Times New Roman" w:hAnsi="Times New Roman" w:cs="Times New Roman"/>
          <w:b/>
          <w:sz w:val="28"/>
          <w:szCs w:val="28"/>
        </w:rPr>
        <w:t>банка</w:t>
      </w:r>
      <w:r w:rsidRPr="00D14AE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14AEC">
        <w:rPr>
          <w:rFonts w:ascii="Times New Roman" w:hAnsi="Times New Roman" w:cs="Times New Roman"/>
          <w:b/>
          <w:sz w:val="28"/>
          <w:szCs w:val="28"/>
          <w:u w:val="single"/>
        </w:rPr>
        <w:t>теме дипломной работы</w:t>
      </w:r>
      <w:r w:rsidR="000A3678">
        <w:rPr>
          <w:rFonts w:ascii="Times New Roman" w:hAnsi="Times New Roman" w:cs="Times New Roman"/>
          <w:b/>
          <w:sz w:val="28"/>
          <w:szCs w:val="28"/>
        </w:rPr>
        <w:t xml:space="preserve"> указывается</w:t>
      </w:r>
    </w:p>
    <w:sectPr w:rsidR="00D14AEC" w:rsidRPr="00D14AEC" w:rsidSect="00D14AEC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BA" w:rsidRDefault="00092EBA" w:rsidP="00092EBA">
      <w:pPr>
        <w:spacing w:after="0" w:line="240" w:lineRule="auto"/>
      </w:pPr>
      <w:r>
        <w:separator/>
      </w:r>
    </w:p>
  </w:endnote>
  <w:endnote w:type="continuationSeparator" w:id="0">
    <w:p w:rsidR="00092EBA" w:rsidRDefault="00092EBA" w:rsidP="0009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BA" w:rsidRDefault="00092EBA" w:rsidP="00092EBA">
      <w:pPr>
        <w:spacing w:after="0" w:line="240" w:lineRule="auto"/>
      </w:pPr>
      <w:r>
        <w:separator/>
      </w:r>
    </w:p>
  </w:footnote>
  <w:footnote w:type="continuationSeparator" w:id="0">
    <w:p w:rsidR="00092EBA" w:rsidRDefault="00092EBA" w:rsidP="0009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36FC5"/>
    <w:multiLevelType w:val="hybridMultilevel"/>
    <w:tmpl w:val="7974CF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2EBA"/>
    <w:rsid w:val="00092EBA"/>
    <w:rsid w:val="000A3678"/>
    <w:rsid w:val="000B7A72"/>
    <w:rsid w:val="000E1EEA"/>
    <w:rsid w:val="001E2AF2"/>
    <w:rsid w:val="001F69F5"/>
    <w:rsid w:val="002461B5"/>
    <w:rsid w:val="002C057D"/>
    <w:rsid w:val="003076DA"/>
    <w:rsid w:val="00365E26"/>
    <w:rsid w:val="003F509A"/>
    <w:rsid w:val="00711D97"/>
    <w:rsid w:val="00970555"/>
    <w:rsid w:val="0098037D"/>
    <w:rsid w:val="00980AB6"/>
    <w:rsid w:val="00A868CA"/>
    <w:rsid w:val="00A87285"/>
    <w:rsid w:val="00BB1D66"/>
    <w:rsid w:val="00BF6EC2"/>
    <w:rsid w:val="00C34533"/>
    <w:rsid w:val="00D14AEC"/>
    <w:rsid w:val="00E24D1A"/>
    <w:rsid w:val="00EA2E31"/>
    <w:rsid w:val="00F558A3"/>
    <w:rsid w:val="00FD43FE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EA47-2D28-4082-A33B-20D0104A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C2"/>
  </w:style>
  <w:style w:type="paragraph" w:styleId="1">
    <w:name w:val="heading 1"/>
    <w:basedOn w:val="a"/>
    <w:next w:val="a"/>
    <w:link w:val="10"/>
    <w:qFormat/>
    <w:rsid w:val="00FF4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E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2EBA"/>
  </w:style>
  <w:style w:type="paragraph" w:styleId="a7">
    <w:name w:val="footer"/>
    <w:basedOn w:val="a"/>
    <w:link w:val="a8"/>
    <w:uiPriority w:val="99"/>
    <w:semiHidden/>
    <w:unhideWhenUsed/>
    <w:rsid w:val="00092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2EBA"/>
  </w:style>
  <w:style w:type="character" w:styleId="a9">
    <w:name w:val="Hyperlink"/>
    <w:basedOn w:val="a0"/>
    <w:semiHidden/>
    <w:unhideWhenUsed/>
    <w:rsid w:val="002461B5"/>
    <w:rPr>
      <w:color w:val="0000FF"/>
      <w:u w:val="single"/>
    </w:rPr>
  </w:style>
  <w:style w:type="paragraph" w:styleId="aa">
    <w:name w:val="Title"/>
    <w:basedOn w:val="a"/>
    <w:link w:val="ab"/>
    <w:qFormat/>
    <w:rsid w:val="002461B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b">
    <w:name w:val="Название Знак"/>
    <w:basedOn w:val="a0"/>
    <w:link w:val="aa"/>
    <w:rsid w:val="002461B5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List Paragraph"/>
    <w:basedOn w:val="a"/>
    <w:uiPriority w:val="34"/>
    <w:qFormat/>
    <w:rsid w:val="002461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FF4438"/>
    <w:rPr>
      <w:rFonts w:ascii="Times New Roman" w:eastAsia="Times New Roman" w:hAnsi="Times New Roman" w:cs="Times New Roman"/>
      <w:b/>
      <w:bCs/>
      <w:sz w:val="36"/>
      <w:szCs w:val="32"/>
    </w:rPr>
  </w:style>
  <w:style w:type="paragraph" w:styleId="ad">
    <w:name w:val="Plain Text"/>
    <w:basedOn w:val="a"/>
    <w:link w:val="ae"/>
    <w:semiHidden/>
    <w:unhideWhenUsed/>
    <w:rsid w:val="00D14A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e">
    <w:name w:val="Текст Знак"/>
    <w:basedOn w:val="a0"/>
    <w:link w:val="ad"/>
    <w:semiHidden/>
    <w:rsid w:val="00D14AEC"/>
    <w:rPr>
      <w:rFonts w:ascii="Courier New" w:eastAsia="Times New Roman" w:hAnsi="Courier New" w:cs="Times New Roman"/>
      <w:sz w:val="20"/>
      <w:szCs w:val="24"/>
    </w:rPr>
  </w:style>
  <w:style w:type="paragraph" w:customStyle="1" w:styleId="Iauiue">
    <w:name w:val="Iau.iue"/>
    <w:basedOn w:val="a"/>
    <w:next w:val="a"/>
    <w:rsid w:val="00D14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ПКЭУ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4</cp:revision>
  <cp:lastPrinted>2016-10-26T08:22:00Z</cp:lastPrinted>
  <dcterms:created xsi:type="dcterms:W3CDTF">2014-09-11T19:01:00Z</dcterms:created>
  <dcterms:modified xsi:type="dcterms:W3CDTF">2016-10-26T08:23:00Z</dcterms:modified>
</cp:coreProperties>
</file>